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eastAsia="en-GB"/>
        </w:rPr>
        <w:drawing>
          <wp:anchor distT="0" distB="0" distL="114300" distR="114300" simplePos="0" relativeHeight="251659264" behindDoc="0" locked="0" layoutInCell="1" allowOverlap="1" wp14:anchorId="78B677B8" wp14:editId="6A69288C">
            <wp:simplePos x="0" y="0"/>
            <wp:positionH relativeFrom="column">
              <wp:posOffset>2390775</wp:posOffset>
            </wp:positionH>
            <wp:positionV relativeFrom="paragraph">
              <wp:posOffset>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:rsidR="000653C6" w:rsidRDefault="000653C6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:rsidR="000653C6" w:rsidRDefault="000653C6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:rsidR="005F4DEE" w:rsidRPr="00DB6C4F" w:rsidRDefault="00DF610D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>
        <w:rPr>
          <w:rFonts w:ascii="Calibri" w:hAnsi="Calibri"/>
          <w:b/>
          <w:color w:val="0070C0"/>
          <w:sz w:val="32"/>
          <w:szCs w:val="32"/>
        </w:rPr>
        <w:t>9</w:t>
      </w:r>
      <w:r w:rsidRPr="00DF610D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 w:rsidR="00D3344F">
        <w:rPr>
          <w:rFonts w:ascii="Calibri" w:hAnsi="Calibri"/>
          <w:b/>
          <w:color w:val="0070C0"/>
          <w:sz w:val="32"/>
          <w:szCs w:val="32"/>
        </w:rPr>
        <w:t xml:space="preserve"> (ENG</w:t>
      </w:r>
      <w:r>
        <w:rPr>
          <w:rFonts w:ascii="Calibri" w:hAnsi="Calibri"/>
          <w:b/>
          <w:color w:val="0070C0"/>
          <w:sz w:val="32"/>
          <w:szCs w:val="32"/>
        </w:rPr>
        <w:t>9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DF610D">
        <w:rPr>
          <w:rFonts w:ascii="Calibri" w:hAnsi="Calibri"/>
        </w:rPr>
        <w:t>9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D3344F">
        <w:rPr>
          <w:rFonts w:ascii="Calibri" w:hAnsi="Calibri"/>
        </w:rPr>
        <w:t>(ENG</w:t>
      </w:r>
      <w:r w:rsidR="00DF610D">
        <w:rPr>
          <w:rFonts w:ascii="Calibri" w:hAnsi="Calibri"/>
        </w:rPr>
        <w:t>9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DF610D">
        <w:rPr>
          <w:rFonts w:ascii="Calibri" w:hAnsi="Calibri"/>
        </w:rPr>
        <w:t>18 – 22 March 2019</w:t>
      </w:r>
      <w:r w:rsidR="004F669D" w:rsidRPr="00DB6C4F">
        <w:rPr>
          <w:rFonts w:ascii="Calibri" w:hAnsi="Calibri"/>
        </w:rPr>
        <w:t xml:space="preserve"> at IALA</w:t>
      </w:r>
      <w:r w:rsidR="00DF610D">
        <w:rPr>
          <w:rFonts w:ascii="Calibri" w:hAnsi="Calibri"/>
        </w:rPr>
        <w:t xml:space="preserve"> Headquarters</w:t>
      </w:r>
      <w:r w:rsidR="004F669D" w:rsidRPr="00DB6C4F">
        <w:rPr>
          <w:rFonts w:ascii="Calibri" w:hAnsi="Calibri"/>
        </w:rPr>
        <w:t>, St Germain</w:t>
      </w:r>
      <w:r w:rsidR="005F4DEE" w:rsidRPr="00DB6C4F">
        <w:rPr>
          <w:rFonts w:ascii="Calibri" w:hAnsi="Calibri"/>
        </w:rPr>
        <w:t xml:space="preserve"> </w:t>
      </w:r>
      <w:proofErr w:type="spellStart"/>
      <w:r w:rsidR="005F4DEE" w:rsidRPr="00DB6C4F">
        <w:rPr>
          <w:rFonts w:ascii="Calibri" w:hAnsi="Calibri"/>
        </w:rPr>
        <w:t>en</w:t>
      </w:r>
      <w:proofErr w:type="spellEnd"/>
      <w:r w:rsidR="005F4DEE" w:rsidRPr="00DB6C4F">
        <w:rPr>
          <w:rFonts w:ascii="Calibri" w:hAnsi="Calibri"/>
        </w:rPr>
        <w:t xml:space="preserve">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F6103D">
        <w:rPr>
          <w:rFonts w:ascii="Calibri" w:hAnsi="Calibri"/>
          <w:bCs/>
        </w:rPr>
        <w:t>130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DF610D">
        <w:rPr>
          <w:rFonts w:ascii="Calibri" w:hAnsi="Calibri"/>
        </w:rPr>
        <w:t>18 March</w:t>
      </w:r>
      <w:r w:rsidRPr="00DB6C4F">
        <w:rPr>
          <w:rFonts w:ascii="Calibri" w:hAnsi="Calibri"/>
        </w:rPr>
        <w:t xml:space="preserve"> and the closing plenary will end at approximately 1300 on Friday</w:t>
      </w:r>
      <w:r w:rsidR="00DF610D">
        <w:rPr>
          <w:rFonts w:ascii="Calibri" w:hAnsi="Calibri"/>
        </w:rPr>
        <w:t xml:space="preserve"> 22 March</w:t>
      </w:r>
      <w:r w:rsidRPr="00DB6C4F">
        <w:rPr>
          <w:rFonts w:ascii="Calibri" w:hAnsi="Calibri"/>
        </w:rPr>
        <w:t>.</w:t>
      </w:r>
    </w:p>
    <w:p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DF610D">
        <w:rPr>
          <w:rFonts w:ascii="Calibri" w:hAnsi="Calibri"/>
        </w:rPr>
        <w:t>18 March 2019</w:t>
      </w:r>
      <w:r w:rsidRPr="00DB6C4F">
        <w:rPr>
          <w:rFonts w:ascii="Calibri" w:hAnsi="Calibri"/>
        </w:rPr>
        <w:t>.</w:t>
      </w:r>
    </w:p>
    <w:p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:rsidR="001A5A54" w:rsidRPr="00DB6C4F" w:rsidRDefault="001A5A54" w:rsidP="00353D75">
      <w:pPr>
        <w:pStyle w:val="Agenda2"/>
      </w:pPr>
      <w:r w:rsidRPr="00DB6C4F">
        <w:t>Approval of the agenda</w:t>
      </w:r>
    </w:p>
    <w:p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:rsidR="007D02F3" w:rsidRDefault="00D26CBB" w:rsidP="007D02F3">
      <w:pPr>
        <w:pStyle w:val="Agenda2"/>
      </w:pPr>
      <w:r w:rsidRPr="00DB6C4F">
        <w:t>Programme for t</w:t>
      </w:r>
      <w:r w:rsidR="00C75164">
        <w:t xml:space="preserve">he week </w:t>
      </w:r>
    </w:p>
    <w:p w:rsidR="00330346" w:rsidRDefault="00330346" w:rsidP="007D02F3">
      <w:pPr>
        <w:pStyle w:val="Agenda2"/>
      </w:pPr>
      <w:r>
        <w:t>Review of action items from ENG8</w:t>
      </w:r>
    </w:p>
    <w:p w:rsidR="007D02F3" w:rsidRDefault="007D02F3" w:rsidP="000653C6">
      <w:pPr>
        <w:pStyle w:val="Agenda2"/>
      </w:pPr>
      <w:r>
        <w:t>ENG</w:t>
      </w:r>
      <w:r w:rsidRPr="007D02F3">
        <w:t xml:space="preserve"> committee structure</w:t>
      </w:r>
    </w:p>
    <w:p w:rsidR="007D02F3" w:rsidRDefault="007D02F3" w:rsidP="000653C6">
      <w:pPr>
        <w:pStyle w:val="Agenda3"/>
      </w:pPr>
      <w:r>
        <w:t>WG1 Overview</w:t>
      </w:r>
      <w:r>
        <w:tab/>
        <w:t>Malcolm Nicholson</w:t>
      </w:r>
    </w:p>
    <w:p w:rsidR="007D02F3" w:rsidRDefault="007D02F3" w:rsidP="000653C6">
      <w:pPr>
        <w:pStyle w:val="Agenda3"/>
      </w:pPr>
      <w:r>
        <w:t>WG2 Overview</w:t>
      </w:r>
      <w:r>
        <w:tab/>
      </w:r>
      <w:r w:rsidR="00253119">
        <w:t>Jordan Lane-Beveridge</w:t>
      </w:r>
    </w:p>
    <w:p w:rsidR="007D02F3" w:rsidRDefault="007D02F3" w:rsidP="000653C6">
      <w:pPr>
        <w:pStyle w:val="Agenda3"/>
      </w:pPr>
      <w:r>
        <w:t>WG3 Overview</w:t>
      </w:r>
      <w:r>
        <w:tab/>
      </w:r>
      <w:r w:rsidR="00253119">
        <w:t xml:space="preserve"> Michel Hoppe</w:t>
      </w:r>
    </w:p>
    <w:p w:rsidR="00147C71" w:rsidRDefault="00147C71" w:rsidP="000653C6">
      <w:pPr>
        <w:pStyle w:val="Agenda3"/>
      </w:pPr>
      <w:r>
        <w:t>Heritage Forum</w:t>
      </w:r>
      <w:r>
        <w:tab/>
        <w:t>Simon Millyard</w:t>
      </w:r>
    </w:p>
    <w:p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:rsidR="00885035" w:rsidRPr="00DB6C4F" w:rsidRDefault="00885035" w:rsidP="00E43480">
      <w:pPr>
        <w:pStyle w:val="Agenda2"/>
      </w:pPr>
      <w:r w:rsidRPr="00DB6C4F">
        <w:t>Input papers</w:t>
      </w:r>
    </w:p>
    <w:p w:rsidR="00086FC5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:rsidR="00DF610D" w:rsidRDefault="00DF610D" w:rsidP="00DF610D">
      <w:pPr>
        <w:pStyle w:val="Agenda2"/>
      </w:pPr>
      <w:r>
        <w:t xml:space="preserve">IALA </w:t>
      </w:r>
    </w:p>
    <w:p w:rsidR="00DF610D" w:rsidRDefault="00DF610D" w:rsidP="00DF610D">
      <w:pPr>
        <w:pStyle w:val="Agenda3"/>
      </w:pPr>
      <w:r>
        <w:t>IALA Council 68</w:t>
      </w:r>
    </w:p>
    <w:p w:rsidR="00DF610D" w:rsidRDefault="00DF610D" w:rsidP="00DF610D">
      <w:pPr>
        <w:pStyle w:val="Agenda3"/>
      </w:pPr>
      <w:r>
        <w:t>IALA Policy Advisory Panel (PAP) 37</w:t>
      </w:r>
    </w:p>
    <w:p w:rsidR="00DF610D" w:rsidRDefault="00DF610D" w:rsidP="00DF610D">
      <w:pPr>
        <w:pStyle w:val="Agenda2"/>
      </w:pPr>
      <w:r>
        <w:t>IMO</w:t>
      </w:r>
    </w:p>
    <w:p w:rsidR="00DF610D" w:rsidRDefault="00DF610D" w:rsidP="00DF610D">
      <w:pPr>
        <w:pStyle w:val="Agenda3"/>
      </w:pPr>
      <w:r>
        <w:t>IMO Council 121</w:t>
      </w:r>
    </w:p>
    <w:p w:rsidR="00DF610D" w:rsidRDefault="00DF610D" w:rsidP="00DF610D">
      <w:pPr>
        <w:pStyle w:val="Agenda3"/>
      </w:pPr>
      <w:r>
        <w:t>IMO MSC 100</w:t>
      </w:r>
    </w:p>
    <w:p w:rsidR="00DF610D" w:rsidRDefault="00DF610D" w:rsidP="00DF610D">
      <w:pPr>
        <w:pStyle w:val="Agenda3"/>
      </w:pPr>
      <w:r>
        <w:t>IMO NCSR 6</w:t>
      </w:r>
    </w:p>
    <w:p w:rsidR="00DF610D" w:rsidRDefault="00DF610D" w:rsidP="00DF610D">
      <w:pPr>
        <w:pStyle w:val="Agenda2"/>
      </w:pPr>
      <w:r>
        <w:lastRenderedPageBreak/>
        <w:t>I</w:t>
      </w:r>
      <w:r w:rsidR="00B31837">
        <w:t>TU</w:t>
      </w:r>
      <w:r w:rsidR="00B31837">
        <w:tab/>
      </w:r>
      <w:r w:rsidR="00B31837">
        <w:tab/>
      </w:r>
      <w:r w:rsidR="00B31837">
        <w:tab/>
      </w:r>
      <w:r w:rsidR="00B31837">
        <w:tab/>
      </w:r>
      <w:r w:rsidR="00B31837">
        <w:tab/>
      </w:r>
      <w:r w:rsidR="00B31837">
        <w:tab/>
      </w:r>
      <w:r w:rsidR="00B31837">
        <w:tab/>
      </w:r>
      <w:r w:rsidR="00B31837">
        <w:tab/>
        <w:t>Minsu Jeon</w:t>
      </w:r>
    </w:p>
    <w:p w:rsidR="00DF610D" w:rsidRDefault="00DF610D" w:rsidP="00DF610D">
      <w:pPr>
        <w:pStyle w:val="Agenda2"/>
      </w:pPr>
      <w:r>
        <w:t>I</w:t>
      </w:r>
      <w:r w:rsidR="00B31837">
        <w:t>EC</w:t>
      </w:r>
    </w:p>
    <w:p w:rsidR="00B31837" w:rsidRDefault="00B31837" w:rsidP="00DF610D">
      <w:pPr>
        <w:pStyle w:val="Agenda2"/>
      </w:pPr>
      <w:r>
        <w:t>RTCM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Alan Grant</w:t>
      </w:r>
    </w:p>
    <w:p w:rsidR="00DF610D" w:rsidRDefault="00B31837" w:rsidP="00DF610D">
      <w:pPr>
        <w:pStyle w:val="Agenda2"/>
      </w:pPr>
      <w:r>
        <w:t>PIANC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Minsu Jeon</w:t>
      </w:r>
    </w:p>
    <w:p w:rsidR="00B31837" w:rsidRDefault="00B31837" w:rsidP="00DF610D">
      <w:pPr>
        <w:pStyle w:val="Agenda2"/>
      </w:pPr>
      <w:r>
        <w:t>CIE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:rsidR="00DF610D" w:rsidRDefault="00DF610D" w:rsidP="00DF610D">
      <w:pPr>
        <w:pStyle w:val="Agenda2"/>
      </w:pPr>
      <w:r>
        <w:t>E-Navigation Underway International 2019</w:t>
      </w:r>
    </w:p>
    <w:p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:rsidR="00B31837" w:rsidRDefault="00B31837" w:rsidP="00E43480">
      <w:pPr>
        <w:pStyle w:val="Agenda2"/>
      </w:pPr>
      <w:r>
        <w:t>Power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Peter Dobson</w:t>
      </w:r>
    </w:p>
    <w:p w:rsidR="00B31837" w:rsidRDefault="00B31837" w:rsidP="00E43480">
      <w:pPr>
        <w:pStyle w:val="Agenda2"/>
      </w:pPr>
      <w:r>
        <w:t>Lights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Alwyn Williams</w:t>
      </w:r>
    </w:p>
    <w:p w:rsidR="00B31837" w:rsidRDefault="00B31837" w:rsidP="00E43480">
      <w:pPr>
        <w:pStyle w:val="Agenda2"/>
      </w:pPr>
      <w:r>
        <w:t>Buoys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Peter Schneider</w:t>
      </w:r>
    </w:p>
    <w:p w:rsidR="00B31837" w:rsidRDefault="00B31837" w:rsidP="00E43480">
      <w:pPr>
        <w:pStyle w:val="Agenda2"/>
      </w:pPr>
      <w:r>
        <w:t>PNT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Members of WG3</w:t>
      </w:r>
    </w:p>
    <w:p w:rsidR="00B31837" w:rsidRDefault="00B31837" w:rsidP="00E43480">
      <w:pPr>
        <w:pStyle w:val="Agenda2"/>
      </w:pPr>
      <w:r>
        <w:t>Environment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3119">
        <w:t>Simon Millyard</w:t>
      </w:r>
    </w:p>
    <w:p w:rsidR="00B31837" w:rsidRDefault="00B31837" w:rsidP="00E43480">
      <w:pPr>
        <w:pStyle w:val="Agenda2"/>
      </w:pPr>
      <w:r>
        <w:t>Use of drones</w:t>
      </w:r>
      <w:r>
        <w:tab/>
      </w:r>
      <w:r>
        <w:tab/>
      </w:r>
      <w:r>
        <w:tab/>
      </w:r>
      <w:r>
        <w:tab/>
      </w:r>
      <w:r>
        <w:tab/>
      </w:r>
      <w:r>
        <w:tab/>
        <w:t>Jørgen Royall Petersen</w:t>
      </w:r>
    </w:p>
    <w:p w:rsidR="00B51DD5" w:rsidRPr="00DB6C4F" w:rsidRDefault="005D00BA" w:rsidP="00E43480">
      <w:pPr>
        <w:pStyle w:val="Agenda2"/>
      </w:pPr>
      <w:r w:rsidRPr="00DB6C4F"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0653C6">
        <w:tab/>
      </w:r>
      <w:r w:rsidR="0037336E">
        <w:t xml:space="preserve">Michel </w:t>
      </w:r>
      <w:proofErr w:type="spellStart"/>
      <w:r w:rsidR="0037336E">
        <w:t>Cousquer</w:t>
      </w:r>
      <w:proofErr w:type="spellEnd"/>
    </w:p>
    <w:p w:rsidR="00C112B8" w:rsidRPr="00DB6C4F" w:rsidRDefault="00C112B8" w:rsidP="00E43480">
      <w:pPr>
        <w:pStyle w:val="Agenda2"/>
      </w:pPr>
      <w:r w:rsidRPr="00DB6C4F"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0653C6">
        <w:tab/>
      </w:r>
      <w:r w:rsidR="0037336E">
        <w:t>Michel Cousquer</w:t>
      </w:r>
    </w:p>
    <w:p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794D7A">
        <w:t xml:space="preserve">    </w:t>
      </w:r>
      <w:r w:rsidR="00D5134B">
        <w:tab/>
      </w:r>
      <w:r w:rsidR="00B75460">
        <w:t>Gerardine Delanoye</w:t>
      </w:r>
    </w:p>
    <w:p w:rsidR="00DF610D" w:rsidRDefault="00DF610D" w:rsidP="00E43480">
      <w:pPr>
        <w:pStyle w:val="Agenda2"/>
      </w:pPr>
      <w:r>
        <w:t>Lighthouse heritage management in Australia</w:t>
      </w:r>
      <w:r>
        <w:tab/>
      </w:r>
      <w:r>
        <w:tab/>
        <w:t>Greg Hansen</w:t>
      </w:r>
    </w:p>
    <w:p w:rsidR="00B75460" w:rsidRDefault="00B75460" w:rsidP="00047F67">
      <w:pPr>
        <w:pStyle w:val="Agenda2"/>
      </w:pPr>
      <w:r w:rsidRPr="00B75460">
        <w:t>Building Ocean Observing Capacity Using AtoN Platforms</w:t>
      </w:r>
      <w:r>
        <w:tab/>
        <w:t xml:space="preserve">Glenn Nolan </w:t>
      </w:r>
    </w:p>
    <w:p w:rsidR="00047F67" w:rsidRDefault="00047F67" w:rsidP="00047F67">
      <w:pPr>
        <w:pStyle w:val="Agenda2"/>
      </w:pPr>
      <w:r w:rsidRPr="00047F67">
        <w:t>Evaluation of WAAS for Maritime Navigation</w:t>
      </w:r>
      <w:r>
        <w:tab/>
      </w:r>
      <w:r>
        <w:tab/>
      </w:r>
      <w:r>
        <w:tab/>
      </w:r>
      <w:r w:rsidRPr="00047F67">
        <w:t xml:space="preserve">André </w:t>
      </w:r>
      <w:proofErr w:type="spellStart"/>
      <w:r w:rsidRPr="00047F67">
        <w:t>Châteauvert</w:t>
      </w:r>
      <w:proofErr w:type="spellEnd"/>
      <w:r w:rsidRPr="00047F67">
        <w:br/>
        <w:t>in Canadian Waters</w:t>
      </w:r>
    </w:p>
    <w:p w:rsidR="00A87508" w:rsidRPr="00A87508" w:rsidRDefault="00A87508" w:rsidP="00A87508">
      <w:pPr>
        <w:pStyle w:val="Agenda2"/>
        <w:rPr>
          <w:lang w:val="en-US"/>
        </w:rPr>
      </w:pPr>
      <w:r w:rsidRPr="00A87508">
        <w:rPr>
          <w:lang w:val="en-US"/>
        </w:rPr>
        <w:t xml:space="preserve">Sustainability and </w:t>
      </w:r>
      <w:proofErr w:type="spellStart"/>
      <w:r w:rsidRPr="00A87508">
        <w:rPr>
          <w:lang w:val="en-US"/>
        </w:rPr>
        <w:t>Sectorlights</w:t>
      </w:r>
      <w:proofErr w:type="spellEnd"/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A87508">
        <w:rPr>
          <w:lang w:val="en-US"/>
        </w:rPr>
        <w:t>Frank Hermann</w:t>
      </w:r>
    </w:p>
    <w:p w:rsidR="00483ABA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</w:t>
      </w:r>
      <w:r w:rsidR="003D4306">
        <w:rPr>
          <w:rFonts w:ascii="Calibri" w:hAnsi="Calibri"/>
        </w:rPr>
        <w:t>Task Plan</w:t>
      </w:r>
      <w:r w:rsidR="00885035" w:rsidRPr="00DB6C4F">
        <w:rPr>
          <w:rFonts w:ascii="Calibri" w:hAnsi="Calibri"/>
        </w:rPr>
        <w:t xml:space="preserve"> and WG expectations</w:t>
      </w:r>
    </w:p>
    <w:p w:rsidR="002D2F06" w:rsidRDefault="00483ABA" w:rsidP="00483ABA">
      <w:pPr>
        <w:pStyle w:val="Agenda2"/>
      </w:pPr>
      <w:r>
        <w:t xml:space="preserve">2018-2022 </w:t>
      </w:r>
      <w:r w:rsidR="00DA63EA">
        <w:t xml:space="preserve">ENG </w:t>
      </w:r>
      <w:r w:rsidR="003D4306">
        <w:t>task</w:t>
      </w:r>
      <w:r>
        <w:t xml:space="preserve"> plan</w:t>
      </w:r>
      <w:r w:rsidR="002D66EE">
        <w:tab/>
      </w:r>
    </w:p>
    <w:p w:rsidR="00D52BA5" w:rsidRPr="00DB6C4F" w:rsidRDefault="00D8746B" w:rsidP="00483ABA">
      <w:pPr>
        <w:pStyle w:val="Agenda2"/>
      </w:pPr>
      <w:r>
        <w:t>ENG</w:t>
      </w:r>
      <w:r w:rsidR="00D52BA5">
        <w:t xml:space="preserve"> Task Register</w:t>
      </w:r>
    </w:p>
    <w:p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:rsidR="005D5F5D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:rsidR="00D3344F" w:rsidRDefault="00D3344F" w:rsidP="006676F7">
      <w:pPr>
        <w:pStyle w:val="Agenda1"/>
        <w:rPr>
          <w:rFonts w:ascii="Calibri" w:hAnsi="Calibri"/>
        </w:rPr>
      </w:pPr>
      <w:r>
        <w:rPr>
          <w:rFonts w:ascii="Calibri" w:hAnsi="Calibri"/>
        </w:rPr>
        <w:t xml:space="preserve">WG3 </w:t>
      </w:r>
      <w:r w:rsidR="00147C71">
        <w:rPr>
          <w:rFonts w:ascii="Calibri" w:hAnsi="Calibri"/>
        </w:rPr>
        <w:t>–</w:t>
      </w:r>
      <w:r w:rsidR="007415AB">
        <w:rPr>
          <w:rFonts w:ascii="Calibri" w:hAnsi="Calibri"/>
        </w:rPr>
        <w:t xml:space="preserve"> </w:t>
      </w:r>
      <w:proofErr w:type="spellStart"/>
      <w:r w:rsidR="007415AB">
        <w:rPr>
          <w:rFonts w:ascii="Calibri" w:hAnsi="Calibri"/>
        </w:rPr>
        <w:t>Radionavigation</w:t>
      </w:r>
      <w:proofErr w:type="spellEnd"/>
      <w:r w:rsidR="007415AB">
        <w:rPr>
          <w:rFonts w:ascii="Calibri" w:hAnsi="Calibri"/>
        </w:rPr>
        <w:t xml:space="preserve"> Services</w:t>
      </w:r>
    </w:p>
    <w:p w:rsidR="00DC75B3" w:rsidRDefault="00DC75B3" w:rsidP="006676F7">
      <w:pPr>
        <w:pStyle w:val="Agenda1"/>
        <w:rPr>
          <w:rFonts w:ascii="Calibri" w:hAnsi="Calibri"/>
        </w:rPr>
      </w:pPr>
      <w:r>
        <w:rPr>
          <w:rFonts w:ascii="Calibri" w:hAnsi="Calibri"/>
        </w:rPr>
        <w:t>Heritage Forum</w:t>
      </w:r>
    </w:p>
    <w:p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FD5" w:rsidRDefault="00187FD5" w:rsidP="008443EF">
      <w:r>
        <w:separator/>
      </w:r>
    </w:p>
  </w:endnote>
  <w:endnote w:type="continuationSeparator" w:id="0">
    <w:p w:rsidR="00187FD5" w:rsidRDefault="00187FD5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7C5" w:rsidRDefault="00625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AF1896">
      <w:rPr>
        <w:rFonts w:ascii="Calibri" w:hAnsi="Calibri"/>
        <w:sz w:val="20"/>
      </w:rPr>
      <w:t>18 February</w:t>
    </w:r>
    <w:r w:rsidR="00B31837">
      <w:rPr>
        <w:rFonts w:ascii="Calibri" w:hAnsi="Calibri"/>
        <w:sz w:val="20"/>
      </w:rPr>
      <w:t xml:space="preserve"> 2019</w:t>
    </w:r>
    <w:r w:rsidRPr="00DB6C4F">
      <w:rPr>
        <w:rFonts w:ascii="Calibri" w:hAnsi="Calibri"/>
        <w:sz w:val="20"/>
      </w:rPr>
      <w:t xml:space="preserve">, indicating the relevant Task number, agenda item and author(s).  Documents received after that date </w:t>
    </w:r>
    <w:r w:rsidR="00522274">
      <w:rPr>
        <w:rFonts w:ascii="Calibri" w:hAnsi="Calibri"/>
        <w:sz w:val="20"/>
      </w:rPr>
      <w:t>will</w:t>
    </w:r>
    <w:r w:rsidRPr="00DB6C4F">
      <w:rPr>
        <w:rFonts w:ascii="Calibri" w:hAnsi="Calibri"/>
        <w:sz w:val="20"/>
      </w:rPr>
      <w:t xml:space="preserve"> not be considered at the meeting.</w:t>
    </w:r>
  </w:p>
  <w:p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7C5" w:rsidRDefault="00625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FD5" w:rsidRDefault="00187FD5" w:rsidP="008443EF">
      <w:r>
        <w:separator/>
      </w:r>
    </w:p>
  </w:footnote>
  <w:footnote w:type="continuationSeparator" w:id="0">
    <w:p w:rsidR="00187FD5" w:rsidRDefault="00187FD5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7C5" w:rsidRDefault="006257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221F5E">
      <w:rPr>
        <w:rFonts w:ascii="Calibri" w:hAnsi="Calibri"/>
      </w:rPr>
      <w:t>ENG</w:t>
    </w:r>
    <w:r w:rsidR="00DF610D">
      <w:rPr>
        <w:rFonts w:ascii="Calibri" w:hAnsi="Calibri"/>
      </w:rPr>
      <w:t>9</w:t>
    </w:r>
    <w:r w:rsidR="00104E3D" w:rsidRPr="00DB6C4F">
      <w:rPr>
        <w:rFonts w:ascii="Calibri" w:hAnsi="Calibri"/>
      </w:rPr>
      <w:t>-1.</w:t>
    </w:r>
    <w:r w:rsidR="00A73377">
      <w:rPr>
        <w:rFonts w:ascii="Calibri" w:hAnsi="Calibri"/>
      </w:rPr>
      <w:t>1</w:t>
    </w:r>
    <w:r w:rsidR="00104E3D" w:rsidRPr="00DB6C4F">
      <w:rPr>
        <w:rFonts w:ascii="Calibri" w:hAnsi="Calibri"/>
      </w:rPr>
      <w:t xml:space="preserve"> </w:t>
    </w:r>
    <w:r w:rsidR="00104E3D" w:rsidRPr="00DB6C4F">
      <w:rPr>
        <w:rFonts w:ascii="Calibri" w:hAnsi="Calibri"/>
      </w:rPr>
      <w:t>20</w:t>
    </w:r>
    <w:r w:rsidR="00206A07">
      <w:rPr>
        <w:rFonts w:ascii="Calibri" w:hAnsi="Calibri"/>
      </w:rPr>
      <w:t>1</w:t>
    </w:r>
    <w:r w:rsidR="00DF610D">
      <w:rPr>
        <w:rFonts w:ascii="Calibri" w:hAnsi="Calibri"/>
      </w:rPr>
      <w:t>90</w:t>
    </w:r>
    <w:r w:rsidR="00B02E3A">
      <w:rPr>
        <w:rFonts w:ascii="Calibri" w:hAnsi="Calibri"/>
      </w:rPr>
      <w:t>31</w:t>
    </w:r>
    <w:r w:rsidR="006257C5">
      <w:rPr>
        <w:rFonts w:ascii="Calibri" w:hAnsi="Calibri"/>
      </w:rPr>
      <w:t>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7C5" w:rsidRDefault="006257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C776D"/>
    <w:multiLevelType w:val="multilevel"/>
    <w:tmpl w:val="F0BC1486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 w15:restartNumberingAfterBreak="0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6" w15:restartNumberingAfterBreak="0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 w15:restartNumberingAfterBreak="0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 w15:restartNumberingAfterBreak="0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6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10"/>
  </w:num>
  <w:num w:numId="31">
    <w:abstractNumId w:val="0"/>
  </w:num>
  <w:num w:numId="32">
    <w:abstractNumId w:val="0"/>
  </w:num>
  <w:num w:numId="33">
    <w:abstractNumId w:val="0"/>
  </w:num>
  <w:num w:numId="34">
    <w:abstractNumId w:val="8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A1B"/>
    <w:rsid w:val="00025DC3"/>
    <w:rsid w:val="000313AC"/>
    <w:rsid w:val="00031FCB"/>
    <w:rsid w:val="00033AE7"/>
    <w:rsid w:val="00046F33"/>
    <w:rsid w:val="00047F67"/>
    <w:rsid w:val="000502C2"/>
    <w:rsid w:val="00063808"/>
    <w:rsid w:val="000653C6"/>
    <w:rsid w:val="000823D1"/>
    <w:rsid w:val="000845AC"/>
    <w:rsid w:val="00086FC5"/>
    <w:rsid w:val="00087D41"/>
    <w:rsid w:val="00093459"/>
    <w:rsid w:val="000974E2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3C2E"/>
    <w:rsid w:val="000F43C8"/>
    <w:rsid w:val="000F7676"/>
    <w:rsid w:val="00100B82"/>
    <w:rsid w:val="001041BD"/>
    <w:rsid w:val="00104E03"/>
    <w:rsid w:val="00104E3D"/>
    <w:rsid w:val="00105653"/>
    <w:rsid w:val="00105E9C"/>
    <w:rsid w:val="001211ED"/>
    <w:rsid w:val="00122E6E"/>
    <w:rsid w:val="00123E64"/>
    <w:rsid w:val="00127C40"/>
    <w:rsid w:val="00133203"/>
    <w:rsid w:val="00136DC7"/>
    <w:rsid w:val="001378BD"/>
    <w:rsid w:val="00147090"/>
    <w:rsid w:val="00147468"/>
    <w:rsid w:val="00147C71"/>
    <w:rsid w:val="0015642F"/>
    <w:rsid w:val="0016038C"/>
    <w:rsid w:val="00163478"/>
    <w:rsid w:val="00164C41"/>
    <w:rsid w:val="001650CC"/>
    <w:rsid w:val="001679EB"/>
    <w:rsid w:val="00172641"/>
    <w:rsid w:val="001729A0"/>
    <w:rsid w:val="00174346"/>
    <w:rsid w:val="00176516"/>
    <w:rsid w:val="0018404E"/>
    <w:rsid w:val="001868AB"/>
    <w:rsid w:val="00187FD5"/>
    <w:rsid w:val="001959F1"/>
    <w:rsid w:val="00196A8F"/>
    <w:rsid w:val="001A5069"/>
    <w:rsid w:val="001A5A54"/>
    <w:rsid w:val="001B1E5E"/>
    <w:rsid w:val="001B3666"/>
    <w:rsid w:val="001B5251"/>
    <w:rsid w:val="001C0723"/>
    <w:rsid w:val="001C09F6"/>
    <w:rsid w:val="001D1AC7"/>
    <w:rsid w:val="001E6DD8"/>
    <w:rsid w:val="001E77B5"/>
    <w:rsid w:val="001E78A2"/>
    <w:rsid w:val="001F13C9"/>
    <w:rsid w:val="00201AE9"/>
    <w:rsid w:val="00202BDD"/>
    <w:rsid w:val="0020559F"/>
    <w:rsid w:val="00206A07"/>
    <w:rsid w:val="00207093"/>
    <w:rsid w:val="0021474E"/>
    <w:rsid w:val="002204B2"/>
    <w:rsid w:val="00221F5E"/>
    <w:rsid w:val="00223BA2"/>
    <w:rsid w:val="00226836"/>
    <w:rsid w:val="002306B0"/>
    <w:rsid w:val="00234A3F"/>
    <w:rsid w:val="002352C0"/>
    <w:rsid w:val="002427C4"/>
    <w:rsid w:val="0024428A"/>
    <w:rsid w:val="00253119"/>
    <w:rsid w:val="00262D24"/>
    <w:rsid w:val="002633E8"/>
    <w:rsid w:val="002655A6"/>
    <w:rsid w:val="002657B8"/>
    <w:rsid w:val="00273C85"/>
    <w:rsid w:val="002750FB"/>
    <w:rsid w:val="0027698C"/>
    <w:rsid w:val="00276D95"/>
    <w:rsid w:val="00287224"/>
    <w:rsid w:val="00290298"/>
    <w:rsid w:val="0029179F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D66EE"/>
    <w:rsid w:val="002E2A6A"/>
    <w:rsid w:val="002E5498"/>
    <w:rsid w:val="002E7490"/>
    <w:rsid w:val="002F1593"/>
    <w:rsid w:val="002F44A9"/>
    <w:rsid w:val="002F79EB"/>
    <w:rsid w:val="00300537"/>
    <w:rsid w:val="00300890"/>
    <w:rsid w:val="00300DE3"/>
    <w:rsid w:val="003017DC"/>
    <w:rsid w:val="00303770"/>
    <w:rsid w:val="00304398"/>
    <w:rsid w:val="0030762D"/>
    <w:rsid w:val="0031376E"/>
    <w:rsid w:val="00313E70"/>
    <w:rsid w:val="00330346"/>
    <w:rsid w:val="00336DE6"/>
    <w:rsid w:val="00336ECB"/>
    <w:rsid w:val="00341476"/>
    <w:rsid w:val="003415C7"/>
    <w:rsid w:val="00342E32"/>
    <w:rsid w:val="00353D75"/>
    <w:rsid w:val="00362877"/>
    <w:rsid w:val="00370E1D"/>
    <w:rsid w:val="00371DB7"/>
    <w:rsid w:val="00371FF9"/>
    <w:rsid w:val="0037336E"/>
    <w:rsid w:val="00373B80"/>
    <w:rsid w:val="003768E0"/>
    <w:rsid w:val="00387510"/>
    <w:rsid w:val="00391B93"/>
    <w:rsid w:val="00392A06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D4306"/>
    <w:rsid w:val="003D7945"/>
    <w:rsid w:val="003E3D9F"/>
    <w:rsid w:val="003E7179"/>
    <w:rsid w:val="003F1321"/>
    <w:rsid w:val="00401E77"/>
    <w:rsid w:val="00402E28"/>
    <w:rsid w:val="0041450E"/>
    <w:rsid w:val="004226AC"/>
    <w:rsid w:val="00426431"/>
    <w:rsid w:val="00431871"/>
    <w:rsid w:val="004326E5"/>
    <w:rsid w:val="004329CA"/>
    <w:rsid w:val="00434D84"/>
    <w:rsid w:val="00435A3A"/>
    <w:rsid w:val="0043608F"/>
    <w:rsid w:val="004439E8"/>
    <w:rsid w:val="004456D5"/>
    <w:rsid w:val="00446028"/>
    <w:rsid w:val="004511B6"/>
    <w:rsid w:val="00453AD0"/>
    <w:rsid w:val="00456F0C"/>
    <w:rsid w:val="004655FF"/>
    <w:rsid w:val="00466543"/>
    <w:rsid w:val="00466B46"/>
    <w:rsid w:val="004722B6"/>
    <w:rsid w:val="004751CC"/>
    <w:rsid w:val="00480EF0"/>
    <w:rsid w:val="00482F5A"/>
    <w:rsid w:val="00483ABA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2BA0"/>
    <w:rsid w:val="004F2C05"/>
    <w:rsid w:val="004F4AEA"/>
    <w:rsid w:val="004F5F2B"/>
    <w:rsid w:val="004F669D"/>
    <w:rsid w:val="00505110"/>
    <w:rsid w:val="00510BD2"/>
    <w:rsid w:val="00516690"/>
    <w:rsid w:val="0051727F"/>
    <w:rsid w:val="00517A64"/>
    <w:rsid w:val="00520F84"/>
    <w:rsid w:val="00521A0E"/>
    <w:rsid w:val="00522274"/>
    <w:rsid w:val="00525097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A0CC5"/>
    <w:rsid w:val="005A2020"/>
    <w:rsid w:val="005A602D"/>
    <w:rsid w:val="005B029A"/>
    <w:rsid w:val="005B2718"/>
    <w:rsid w:val="005B4E4D"/>
    <w:rsid w:val="005C27D3"/>
    <w:rsid w:val="005C4974"/>
    <w:rsid w:val="005C4F16"/>
    <w:rsid w:val="005D00BA"/>
    <w:rsid w:val="005D0BDC"/>
    <w:rsid w:val="005D3E77"/>
    <w:rsid w:val="005D5F5D"/>
    <w:rsid w:val="005E45F7"/>
    <w:rsid w:val="005E4E11"/>
    <w:rsid w:val="005E53BC"/>
    <w:rsid w:val="005E7729"/>
    <w:rsid w:val="005F15EE"/>
    <w:rsid w:val="005F2B2F"/>
    <w:rsid w:val="005F4347"/>
    <w:rsid w:val="005F4DEE"/>
    <w:rsid w:val="005F7004"/>
    <w:rsid w:val="0060092F"/>
    <w:rsid w:val="00605FF6"/>
    <w:rsid w:val="006073A1"/>
    <w:rsid w:val="0061360C"/>
    <w:rsid w:val="006170AD"/>
    <w:rsid w:val="006202BA"/>
    <w:rsid w:val="00621F17"/>
    <w:rsid w:val="006257C5"/>
    <w:rsid w:val="00632936"/>
    <w:rsid w:val="006367CC"/>
    <w:rsid w:val="006451BD"/>
    <w:rsid w:val="006454DA"/>
    <w:rsid w:val="006537FD"/>
    <w:rsid w:val="00656056"/>
    <w:rsid w:val="00660871"/>
    <w:rsid w:val="00664181"/>
    <w:rsid w:val="00667395"/>
    <w:rsid w:val="006676F7"/>
    <w:rsid w:val="00673C32"/>
    <w:rsid w:val="00685123"/>
    <w:rsid w:val="006920E7"/>
    <w:rsid w:val="0069750E"/>
    <w:rsid w:val="006A2935"/>
    <w:rsid w:val="006A3B63"/>
    <w:rsid w:val="006A3B64"/>
    <w:rsid w:val="006A74B1"/>
    <w:rsid w:val="006B02E4"/>
    <w:rsid w:val="006B10FE"/>
    <w:rsid w:val="006B2547"/>
    <w:rsid w:val="006B3644"/>
    <w:rsid w:val="006B4574"/>
    <w:rsid w:val="006B627D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6F676A"/>
    <w:rsid w:val="007040BA"/>
    <w:rsid w:val="0071324A"/>
    <w:rsid w:val="0071368D"/>
    <w:rsid w:val="00717D33"/>
    <w:rsid w:val="00720B25"/>
    <w:rsid w:val="00720D5F"/>
    <w:rsid w:val="007220C2"/>
    <w:rsid w:val="00726A08"/>
    <w:rsid w:val="0072718E"/>
    <w:rsid w:val="00730621"/>
    <w:rsid w:val="00731B50"/>
    <w:rsid w:val="00735CA1"/>
    <w:rsid w:val="0074125A"/>
    <w:rsid w:val="007415AB"/>
    <w:rsid w:val="00762496"/>
    <w:rsid w:val="00765CCE"/>
    <w:rsid w:val="00766841"/>
    <w:rsid w:val="00773B94"/>
    <w:rsid w:val="00776424"/>
    <w:rsid w:val="00777FB2"/>
    <w:rsid w:val="00782D9B"/>
    <w:rsid w:val="00784487"/>
    <w:rsid w:val="00792956"/>
    <w:rsid w:val="00794B0F"/>
    <w:rsid w:val="00794D7A"/>
    <w:rsid w:val="007951B8"/>
    <w:rsid w:val="00797A5D"/>
    <w:rsid w:val="007B0E1F"/>
    <w:rsid w:val="007B489B"/>
    <w:rsid w:val="007B4A2F"/>
    <w:rsid w:val="007C0528"/>
    <w:rsid w:val="007C1A63"/>
    <w:rsid w:val="007C4C90"/>
    <w:rsid w:val="007C5F10"/>
    <w:rsid w:val="007C7689"/>
    <w:rsid w:val="007D02F3"/>
    <w:rsid w:val="007D113D"/>
    <w:rsid w:val="007D2A61"/>
    <w:rsid w:val="007D31C2"/>
    <w:rsid w:val="007D736E"/>
    <w:rsid w:val="007E1755"/>
    <w:rsid w:val="007E2BC2"/>
    <w:rsid w:val="007E5E90"/>
    <w:rsid w:val="007E7ED0"/>
    <w:rsid w:val="007F032B"/>
    <w:rsid w:val="007F48E5"/>
    <w:rsid w:val="007F4B7D"/>
    <w:rsid w:val="007F7559"/>
    <w:rsid w:val="00806348"/>
    <w:rsid w:val="00811A51"/>
    <w:rsid w:val="00820B22"/>
    <w:rsid w:val="00822F5B"/>
    <w:rsid w:val="00824C8B"/>
    <w:rsid w:val="008262BE"/>
    <w:rsid w:val="00827264"/>
    <w:rsid w:val="00834F85"/>
    <w:rsid w:val="00841DF3"/>
    <w:rsid w:val="008434C8"/>
    <w:rsid w:val="008443EF"/>
    <w:rsid w:val="008457D4"/>
    <w:rsid w:val="00851123"/>
    <w:rsid w:val="00854E15"/>
    <w:rsid w:val="00865E6F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57E"/>
    <w:rsid w:val="008C4EBD"/>
    <w:rsid w:val="008C6A83"/>
    <w:rsid w:val="008E06BC"/>
    <w:rsid w:val="008E1E1C"/>
    <w:rsid w:val="008E63D2"/>
    <w:rsid w:val="008F20A4"/>
    <w:rsid w:val="00907468"/>
    <w:rsid w:val="00910E39"/>
    <w:rsid w:val="009128C8"/>
    <w:rsid w:val="0091510D"/>
    <w:rsid w:val="00917E24"/>
    <w:rsid w:val="00921815"/>
    <w:rsid w:val="00922D20"/>
    <w:rsid w:val="009329E4"/>
    <w:rsid w:val="009373E3"/>
    <w:rsid w:val="00942F3A"/>
    <w:rsid w:val="00943030"/>
    <w:rsid w:val="00946BAA"/>
    <w:rsid w:val="009470AE"/>
    <w:rsid w:val="00950A4E"/>
    <w:rsid w:val="00950CAD"/>
    <w:rsid w:val="00952A12"/>
    <w:rsid w:val="00952EF1"/>
    <w:rsid w:val="00966F44"/>
    <w:rsid w:val="00977FEB"/>
    <w:rsid w:val="00980385"/>
    <w:rsid w:val="00980C0B"/>
    <w:rsid w:val="00981FAE"/>
    <w:rsid w:val="00993571"/>
    <w:rsid w:val="00996139"/>
    <w:rsid w:val="009A17B1"/>
    <w:rsid w:val="009A68E2"/>
    <w:rsid w:val="009A698E"/>
    <w:rsid w:val="009B0E78"/>
    <w:rsid w:val="009B11AB"/>
    <w:rsid w:val="009B4DC7"/>
    <w:rsid w:val="009B570F"/>
    <w:rsid w:val="009B7DA6"/>
    <w:rsid w:val="009C3E77"/>
    <w:rsid w:val="009D4C9D"/>
    <w:rsid w:val="009D5A3D"/>
    <w:rsid w:val="009D5EE8"/>
    <w:rsid w:val="009E0CD9"/>
    <w:rsid w:val="00A01C29"/>
    <w:rsid w:val="00A04E98"/>
    <w:rsid w:val="00A076E0"/>
    <w:rsid w:val="00A10E91"/>
    <w:rsid w:val="00A136F0"/>
    <w:rsid w:val="00A1519A"/>
    <w:rsid w:val="00A245BD"/>
    <w:rsid w:val="00A27409"/>
    <w:rsid w:val="00A32931"/>
    <w:rsid w:val="00A376D1"/>
    <w:rsid w:val="00A51846"/>
    <w:rsid w:val="00A53A5C"/>
    <w:rsid w:val="00A53E5F"/>
    <w:rsid w:val="00A5429A"/>
    <w:rsid w:val="00A554CF"/>
    <w:rsid w:val="00A563F7"/>
    <w:rsid w:val="00A5724E"/>
    <w:rsid w:val="00A6618A"/>
    <w:rsid w:val="00A66941"/>
    <w:rsid w:val="00A672E8"/>
    <w:rsid w:val="00A67E61"/>
    <w:rsid w:val="00A70DD0"/>
    <w:rsid w:val="00A73377"/>
    <w:rsid w:val="00A771E5"/>
    <w:rsid w:val="00A772D1"/>
    <w:rsid w:val="00A87508"/>
    <w:rsid w:val="00AA3B7B"/>
    <w:rsid w:val="00AA5165"/>
    <w:rsid w:val="00AB2BA6"/>
    <w:rsid w:val="00AB38BB"/>
    <w:rsid w:val="00AB4519"/>
    <w:rsid w:val="00AB48ED"/>
    <w:rsid w:val="00AB5744"/>
    <w:rsid w:val="00AB6A2D"/>
    <w:rsid w:val="00AB78C8"/>
    <w:rsid w:val="00AC22E8"/>
    <w:rsid w:val="00AC38FE"/>
    <w:rsid w:val="00AC4CBB"/>
    <w:rsid w:val="00AD02CD"/>
    <w:rsid w:val="00AD27A8"/>
    <w:rsid w:val="00AD5158"/>
    <w:rsid w:val="00AD5DC4"/>
    <w:rsid w:val="00AE50CD"/>
    <w:rsid w:val="00AE60AE"/>
    <w:rsid w:val="00AF0C9F"/>
    <w:rsid w:val="00AF1896"/>
    <w:rsid w:val="00AF6150"/>
    <w:rsid w:val="00AF68DB"/>
    <w:rsid w:val="00AF7430"/>
    <w:rsid w:val="00B02E3A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1837"/>
    <w:rsid w:val="00B340AD"/>
    <w:rsid w:val="00B34D33"/>
    <w:rsid w:val="00B41E10"/>
    <w:rsid w:val="00B4615D"/>
    <w:rsid w:val="00B51DD5"/>
    <w:rsid w:val="00B52F12"/>
    <w:rsid w:val="00B60332"/>
    <w:rsid w:val="00B62FE0"/>
    <w:rsid w:val="00B662ED"/>
    <w:rsid w:val="00B6654A"/>
    <w:rsid w:val="00B72CF0"/>
    <w:rsid w:val="00B737F7"/>
    <w:rsid w:val="00B75460"/>
    <w:rsid w:val="00B846DB"/>
    <w:rsid w:val="00B9568B"/>
    <w:rsid w:val="00B9604D"/>
    <w:rsid w:val="00B96A2B"/>
    <w:rsid w:val="00B97ABE"/>
    <w:rsid w:val="00BA0467"/>
    <w:rsid w:val="00BA21A4"/>
    <w:rsid w:val="00BA4657"/>
    <w:rsid w:val="00BA75DC"/>
    <w:rsid w:val="00BB1A3B"/>
    <w:rsid w:val="00BB1DBC"/>
    <w:rsid w:val="00BB492F"/>
    <w:rsid w:val="00BC439E"/>
    <w:rsid w:val="00BD2575"/>
    <w:rsid w:val="00BD28AE"/>
    <w:rsid w:val="00BD3587"/>
    <w:rsid w:val="00BD6D93"/>
    <w:rsid w:val="00BE0700"/>
    <w:rsid w:val="00BE2D05"/>
    <w:rsid w:val="00BE3772"/>
    <w:rsid w:val="00BE57B5"/>
    <w:rsid w:val="00BE5E2C"/>
    <w:rsid w:val="00BF1B0B"/>
    <w:rsid w:val="00C05566"/>
    <w:rsid w:val="00C112B8"/>
    <w:rsid w:val="00C27C61"/>
    <w:rsid w:val="00C30552"/>
    <w:rsid w:val="00C30A34"/>
    <w:rsid w:val="00C33DF2"/>
    <w:rsid w:val="00C357F1"/>
    <w:rsid w:val="00C36B3D"/>
    <w:rsid w:val="00C40FCB"/>
    <w:rsid w:val="00C419CA"/>
    <w:rsid w:val="00C442D1"/>
    <w:rsid w:val="00C51B7E"/>
    <w:rsid w:val="00C603F3"/>
    <w:rsid w:val="00C63EBE"/>
    <w:rsid w:val="00C63F61"/>
    <w:rsid w:val="00C64E38"/>
    <w:rsid w:val="00C7173A"/>
    <w:rsid w:val="00C73F3C"/>
    <w:rsid w:val="00C74283"/>
    <w:rsid w:val="00C75164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2D2C"/>
    <w:rsid w:val="00CD510C"/>
    <w:rsid w:val="00CD70F0"/>
    <w:rsid w:val="00CE067C"/>
    <w:rsid w:val="00CE2686"/>
    <w:rsid w:val="00CE2C39"/>
    <w:rsid w:val="00CE4406"/>
    <w:rsid w:val="00CF207A"/>
    <w:rsid w:val="00CF314A"/>
    <w:rsid w:val="00D00637"/>
    <w:rsid w:val="00D10254"/>
    <w:rsid w:val="00D2261A"/>
    <w:rsid w:val="00D24E39"/>
    <w:rsid w:val="00D26CBB"/>
    <w:rsid w:val="00D3344F"/>
    <w:rsid w:val="00D417C7"/>
    <w:rsid w:val="00D42D95"/>
    <w:rsid w:val="00D43C02"/>
    <w:rsid w:val="00D4484F"/>
    <w:rsid w:val="00D46CFC"/>
    <w:rsid w:val="00D50E09"/>
    <w:rsid w:val="00D5134B"/>
    <w:rsid w:val="00D51CB3"/>
    <w:rsid w:val="00D52BA5"/>
    <w:rsid w:val="00D60A20"/>
    <w:rsid w:val="00D61C51"/>
    <w:rsid w:val="00D67E4F"/>
    <w:rsid w:val="00D7052F"/>
    <w:rsid w:val="00D73E03"/>
    <w:rsid w:val="00D80F1B"/>
    <w:rsid w:val="00D85E2F"/>
    <w:rsid w:val="00D85F30"/>
    <w:rsid w:val="00D8746B"/>
    <w:rsid w:val="00D90BF5"/>
    <w:rsid w:val="00D9315F"/>
    <w:rsid w:val="00D933C2"/>
    <w:rsid w:val="00D97F3F"/>
    <w:rsid w:val="00DA201B"/>
    <w:rsid w:val="00DA57A9"/>
    <w:rsid w:val="00DA63EA"/>
    <w:rsid w:val="00DA7E75"/>
    <w:rsid w:val="00DB5AEA"/>
    <w:rsid w:val="00DB5FB7"/>
    <w:rsid w:val="00DB6C4F"/>
    <w:rsid w:val="00DC406F"/>
    <w:rsid w:val="00DC43EE"/>
    <w:rsid w:val="00DC75B3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10D"/>
    <w:rsid w:val="00DF695A"/>
    <w:rsid w:val="00DF7938"/>
    <w:rsid w:val="00E000B6"/>
    <w:rsid w:val="00E00333"/>
    <w:rsid w:val="00E04759"/>
    <w:rsid w:val="00E21CCF"/>
    <w:rsid w:val="00E21D09"/>
    <w:rsid w:val="00E22301"/>
    <w:rsid w:val="00E24106"/>
    <w:rsid w:val="00E244E1"/>
    <w:rsid w:val="00E34BB1"/>
    <w:rsid w:val="00E43480"/>
    <w:rsid w:val="00E4627C"/>
    <w:rsid w:val="00E46A0A"/>
    <w:rsid w:val="00E50D2E"/>
    <w:rsid w:val="00E61EA0"/>
    <w:rsid w:val="00E64FC1"/>
    <w:rsid w:val="00E7535A"/>
    <w:rsid w:val="00E80DD7"/>
    <w:rsid w:val="00E91D13"/>
    <w:rsid w:val="00E94C3B"/>
    <w:rsid w:val="00E96C3B"/>
    <w:rsid w:val="00E96F1C"/>
    <w:rsid w:val="00EA642B"/>
    <w:rsid w:val="00EB190C"/>
    <w:rsid w:val="00EB1E13"/>
    <w:rsid w:val="00EB6A64"/>
    <w:rsid w:val="00EC7315"/>
    <w:rsid w:val="00ED3658"/>
    <w:rsid w:val="00EE43B3"/>
    <w:rsid w:val="00EE5A4B"/>
    <w:rsid w:val="00EF0B92"/>
    <w:rsid w:val="00EF1C98"/>
    <w:rsid w:val="00EF2EDF"/>
    <w:rsid w:val="00F00752"/>
    <w:rsid w:val="00F05248"/>
    <w:rsid w:val="00F05613"/>
    <w:rsid w:val="00F06682"/>
    <w:rsid w:val="00F115E7"/>
    <w:rsid w:val="00F13CA1"/>
    <w:rsid w:val="00F2460F"/>
    <w:rsid w:val="00F2559F"/>
    <w:rsid w:val="00F2575A"/>
    <w:rsid w:val="00F2623D"/>
    <w:rsid w:val="00F37B27"/>
    <w:rsid w:val="00F454DF"/>
    <w:rsid w:val="00F462B8"/>
    <w:rsid w:val="00F479EB"/>
    <w:rsid w:val="00F5236B"/>
    <w:rsid w:val="00F525E8"/>
    <w:rsid w:val="00F56B93"/>
    <w:rsid w:val="00F6103D"/>
    <w:rsid w:val="00F64573"/>
    <w:rsid w:val="00F712E5"/>
    <w:rsid w:val="00F74A74"/>
    <w:rsid w:val="00F8206F"/>
    <w:rsid w:val="00F82457"/>
    <w:rsid w:val="00F86B8B"/>
    <w:rsid w:val="00F934AB"/>
    <w:rsid w:val="00FA02CE"/>
    <w:rsid w:val="00FA12E9"/>
    <w:rsid w:val="00FA44A1"/>
    <w:rsid w:val="00FA52FC"/>
    <w:rsid w:val="00FA6088"/>
    <w:rsid w:val="00FA610E"/>
    <w:rsid w:val="00FB1865"/>
    <w:rsid w:val="00FC3658"/>
    <w:rsid w:val="00FC4AA4"/>
    <w:rsid w:val="00FC5D1E"/>
    <w:rsid w:val="00FC6DA9"/>
    <w:rsid w:val="00FC6E0D"/>
    <w:rsid w:val="00FC74CA"/>
    <w:rsid w:val="00FD21C6"/>
    <w:rsid w:val="00FD4714"/>
    <w:rsid w:val="00FD4EA9"/>
    <w:rsid w:val="00FD7CB7"/>
    <w:rsid w:val="00FE4579"/>
    <w:rsid w:val="00FE5E70"/>
    <w:rsid w:val="00FE75EE"/>
    <w:rsid w:val="00FF07B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151027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uiPriority w:val="99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uiPriority w:val="99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link w:val="Agenda2Char"/>
    <w:uiPriority w:val="99"/>
    <w:qFormat/>
    <w:rsid w:val="0027698C"/>
    <w:pPr>
      <w:numPr>
        <w:ilvl w:val="1"/>
        <w:numId w:val="28"/>
      </w:numPr>
      <w:spacing w:after="60"/>
      <w:ind w:left="1702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  <w:style w:type="paragraph" w:customStyle="1" w:styleId="Agenda3">
    <w:name w:val="Agenda 3"/>
    <w:basedOn w:val="Agenda2"/>
    <w:link w:val="Agenda3Char"/>
    <w:qFormat/>
    <w:rsid w:val="0027698C"/>
    <w:pPr>
      <w:numPr>
        <w:ilvl w:val="2"/>
      </w:numPr>
      <w:ind w:left="2268"/>
    </w:pPr>
  </w:style>
  <w:style w:type="character" w:customStyle="1" w:styleId="Agenda2Char">
    <w:name w:val="Agenda 2 Char"/>
    <w:basedOn w:val="DefaultParagraphFont"/>
    <w:link w:val="Agenda2"/>
    <w:rsid w:val="0027698C"/>
    <w:rPr>
      <w:rFonts w:ascii="Calibri" w:hAnsi="Calibri"/>
      <w:sz w:val="22"/>
      <w:szCs w:val="24"/>
      <w:lang w:eastAsia="ja-JP"/>
    </w:rPr>
  </w:style>
  <w:style w:type="character" w:customStyle="1" w:styleId="Agenda3Char">
    <w:name w:val="Agenda 3 Char"/>
    <w:basedOn w:val="Agenda2Char"/>
    <w:link w:val="Agenda3"/>
    <w:rsid w:val="0027698C"/>
    <w:rPr>
      <w:rFonts w:ascii="Calibri" w:hAnsi="Calibri"/>
      <w:sz w:val="22"/>
      <w:szCs w:val="24"/>
      <w:lang w:eastAsia="ja-JP"/>
    </w:rPr>
  </w:style>
  <w:style w:type="numbering" w:styleId="ArticleSection">
    <w:name w:val="Outline List 3"/>
    <w:basedOn w:val="NoList"/>
    <w:uiPriority w:val="99"/>
    <w:semiHidden/>
    <w:unhideWhenUsed/>
    <w:rsid w:val="00DF610D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Kevin Gregory</cp:lastModifiedBy>
  <cp:revision>4</cp:revision>
  <cp:lastPrinted>2013-08-09T11:09:00Z</cp:lastPrinted>
  <dcterms:created xsi:type="dcterms:W3CDTF">2019-03-12T10:33:00Z</dcterms:created>
  <dcterms:modified xsi:type="dcterms:W3CDTF">2019-03-12T10:33:00Z</dcterms:modified>
</cp:coreProperties>
</file>